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BA03" w14:textId="77777777" w:rsidR="007C6A3C" w:rsidRPr="00C94D15" w:rsidRDefault="007C6A3C" w:rsidP="007C6A3C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94D1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Załącznik nr 2.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Pr="00C94D1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do SWZ </w:t>
      </w:r>
    </w:p>
    <w:p w14:paraId="6E61B62A" w14:textId="77777777" w:rsidR="007C6A3C" w:rsidRPr="00C94D15" w:rsidRDefault="007C6A3C" w:rsidP="007C6A3C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596687D" w14:textId="77777777" w:rsidR="007C6A3C" w:rsidRPr="00C94D15" w:rsidRDefault="007C6A3C" w:rsidP="007C6A3C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14:paraId="6633475E" w14:textId="77777777" w:rsidR="007C6A3C" w:rsidRPr="00C94D15" w:rsidRDefault="007C6A3C" w:rsidP="007C6A3C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PARAMETRÓW WYMAGANYCH </w:t>
      </w:r>
    </w:p>
    <w:p w14:paraId="5845D7AF" w14:textId="75E9BAAA" w:rsidR="007C6A3C" w:rsidRDefault="007C6A3C" w:rsidP="007C6A3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982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onitor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982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diagnostyczn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</w:p>
    <w:p w14:paraId="22AAF8EE" w14:textId="3A260A93" w:rsidR="007C6A3C" w:rsidRPr="007C6A3C" w:rsidRDefault="007C6A3C" w:rsidP="007C6A3C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6A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MODYFIKACJA NR 1</w:t>
      </w:r>
    </w:p>
    <w:p w14:paraId="0A703C0E" w14:textId="77777777" w:rsidR="007C6A3C" w:rsidRPr="00C94D15" w:rsidRDefault="007C6A3C" w:rsidP="007C6A3C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  <w:r w:rsidRPr="00C94D1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Informacje ogólne:</w:t>
      </w:r>
    </w:p>
    <w:p w14:paraId="0EBC92A5" w14:textId="77777777" w:rsidR="007C6A3C" w:rsidRPr="00C94D15" w:rsidRDefault="007C6A3C" w:rsidP="007C6A3C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14:paraId="73528833" w14:textId="77777777" w:rsidR="007C6A3C" w:rsidRPr="00C94D15" w:rsidRDefault="007C6A3C" w:rsidP="007C6A3C">
      <w:pPr>
        <w:widowControl w:val="0"/>
        <w:tabs>
          <w:tab w:val="left" w:pos="708"/>
          <w:tab w:val="left" w:pos="900"/>
        </w:tabs>
        <w:suppressAutoHyphens/>
        <w:spacing w:before="60" w:after="12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Monitor diagnostyczny </w:t>
      </w:r>
      <w:r w:rsidRPr="00C94D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2szt</w:t>
      </w:r>
      <w:r w:rsidRPr="00C94D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403FF893" w14:textId="77777777" w:rsidR="007C6A3C" w:rsidRPr="00C94D15" w:rsidRDefault="007C6A3C" w:rsidP="007C6A3C">
      <w:pPr>
        <w:widowControl w:val="0"/>
        <w:tabs>
          <w:tab w:val="left" w:pos="708"/>
          <w:tab w:val="left" w:pos="900"/>
        </w:tabs>
        <w:suppressAutoHyphens/>
        <w:spacing w:before="60" w:after="12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12FF68B" w14:textId="77777777" w:rsidR="007C6A3C" w:rsidRPr="00C94D15" w:rsidRDefault="007C6A3C" w:rsidP="007C6A3C">
      <w:pPr>
        <w:keepNext/>
        <w:spacing w:after="0" w:line="276" w:lineRule="auto"/>
        <w:outlineLvl w:val="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4D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Tabela 1. </w:t>
      </w:r>
    </w:p>
    <w:tbl>
      <w:tblPr>
        <w:tblStyle w:val="Tabelalisty3"/>
        <w:tblW w:w="0" w:type="auto"/>
        <w:tblLayout w:type="fixed"/>
        <w:tblLook w:val="0000" w:firstRow="0" w:lastRow="0" w:firstColumn="0" w:lastColumn="0" w:noHBand="0" w:noVBand="0"/>
      </w:tblPr>
      <w:tblGrid>
        <w:gridCol w:w="960"/>
        <w:gridCol w:w="6750"/>
        <w:gridCol w:w="7760"/>
      </w:tblGrid>
      <w:tr w:rsidR="007C6A3C" w:rsidRPr="00C94D15" w14:paraId="602A732D" w14:textId="77777777" w:rsidTr="007A2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14:paraId="581215DA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4D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750" w:type="dxa"/>
          </w:tcPr>
          <w:p w14:paraId="48DD20A4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4D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Producent/kraj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0" w:type="dxa"/>
          </w:tcPr>
          <w:p w14:paraId="663A0240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4D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Podać: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………………………………………………………………………….</w:t>
            </w:r>
          </w:p>
          <w:p w14:paraId="5A7546D0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A3C" w:rsidRPr="00C94D15" w14:paraId="4F37B507" w14:textId="77777777" w:rsidTr="007A2B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14:paraId="5791687A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4D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750" w:type="dxa"/>
          </w:tcPr>
          <w:p w14:paraId="0061F614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4D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Nazwa / Model i typ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0" w:type="dxa"/>
          </w:tcPr>
          <w:p w14:paraId="492A0401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4D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Podać: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………………………………………………………………………….</w:t>
            </w:r>
          </w:p>
          <w:p w14:paraId="6BE870AE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A3C" w:rsidRPr="00C94D15" w14:paraId="1D785F79" w14:textId="77777777" w:rsidTr="007A2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14:paraId="2728A416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4D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750" w:type="dxa"/>
          </w:tcPr>
          <w:p w14:paraId="5D2BB1F6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4D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Fabrycznie nowe, Rok produkcji (min. 2020)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0" w:type="dxa"/>
          </w:tcPr>
          <w:p w14:paraId="70571FA1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4D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Tak, podać: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…………………………………………………………………….</w:t>
            </w:r>
          </w:p>
          <w:p w14:paraId="59654797" w14:textId="77777777" w:rsidR="007C6A3C" w:rsidRPr="00C94D15" w:rsidRDefault="007C6A3C" w:rsidP="007A2B8F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DF362D9" w14:textId="77777777" w:rsidR="007C6A3C" w:rsidRPr="00C94D15" w:rsidRDefault="007C6A3C" w:rsidP="007C6A3C">
      <w:pPr>
        <w:widowControl w:val="0"/>
        <w:tabs>
          <w:tab w:val="left" w:pos="708"/>
          <w:tab w:val="left" w:pos="900"/>
        </w:tabs>
        <w:suppressAutoHyphens/>
        <w:spacing w:before="60" w:after="12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D23FA04" w14:textId="77777777" w:rsidR="007C6A3C" w:rsidRPr="00C94D15" w:rsidRDefault="007C6A3C" w:rsidP="007C6A3C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94D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Tabela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  <w:r w:rsidRPr="00C94D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tbl>
      <w:tblPr>
        <w:tblStyle w:val="Tabelasiatki4"/>
        <w:tblW w:w="15446" w:type="dxa"/>
        <w:tblLook w:val="06A0" w:firstRow="1" w:lastRow="0" w:firstColumn="1" w:lastColumn="0" w:noHBand="1" w:noVBand="1"/>
      </w:tblPr>
      <w:tblGrid>
        <w:gridCol w:w="704"/>
        <w:gridCol w:w="3827"/>
        <w:gridCol w:w="4678"/>
        <w:gridCol w:w="1843"/>
        <w:gridCol w:w="4394"/>
      </w:tblGrid>
      <w:tr w:rsidR="007C6A3C" w:rsidRPr="007C6A3C" w14:paraId="5F79F778" w14:textId="2A414094" w:rsidTr="007C6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A3FC8" w14:textId="5C87FACA" w:rsidR="007C6A3C" w:rsidRPr="007C6A3C" w:rsidRDefault="007C6A3C" w:rsidP="007C6A3C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6A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3827" w:type="dxa"/>
            <w:noWrap/>
          </w:tcPr>
          <w:p w14:paraId="6FF0E913" w14:textId="74E9C256" w:rsidR="007C6A3C" w:rsidRPr="007C6A3C" w:rsidRDefault="007C6A3C" w:rsidP="007C6A3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6A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Zakres danych</w:t>
            </w:r>
          </w:p>
        </w:tc>
        <w:tc>
          <w:tcPr>
            <w:tcW w:w="4678" w:type="dxa"/>
          </w:tcPr>
          <w:p w14:paraId="082A7292" w14:textId="3FD23B0D" w:rsidR="007C6A3C" w:rsidRPr="007C6A3C" w:rsidRDefault="007C6A3C" w:rsidP="007C6A3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Opis wymagań </w:t>
            </w:r>
          </w:p>
        </w:tc>
        <w:tc>
          <w:tcPr>
            <w:tcW w:w="1843" w:type="dxa"/>
          </w:tcPr>
          <w:p w14:paraId="18554A2E" w14:textId="77777777" w:rsidR="007C6A3C" w:rsidRPr="007C6A3C" w:rsidRDefault="007C6A3C" w:rsidP="007C6A3C">
            <w:pPr>
              <w:snapToGri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6A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Wymagane /</w:t>
            </w:r>
          </w:p>
          <w:p w14:paraId="567D949E" w14:textId="1B0B8701" w:rsidR="007C6A3C" w:rsidRPr="007C6A3C" w:rsidRDefault="007C6A3C" w:rsidP="007C6A3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Nie wymagane - punktowane</w:t>
            </w:r>
          </w:p>
        </w:tc>
        <w:tc>
          <w:tcPr>
            <w:tcW w:w="4394" w:type="dxa"/>
          </w:tcPr>
          <w:p w14:paraId="245733AD" w14:textId="2446F600" w:rsidR="007C6A3C" w:rsidRPr="007C6A3C" w:rsidRDefault="007C6A3C" w:rsidP="007C6A3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Uwagi – opis.</w:t>
            </w:r>
          </w:p>
        </w:tc>
      </w:tr>
      <w:tr w:rsidR="007C6A3C" w:rsidRPr="007C6A3C" w14:paraId="1911A849" w14:textId="40663962" w:rsidTr="007C6A3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10716D" w14:textId="66521FEB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70FD3FE1" w14:textId="0D8DCD7A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Wielkość przekątnej ekranu</w:t>
            </w:r>
          </w:p>
        </w:tc>
        <w:tc>
          <w:tcPr>
            <w:tcW w:w="4678" w:type="dxa"/>
            <w:hideMark/>
          </w:tcPr>
          <w:p w14:paraId="3E8896E5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21,3 cala (54 cm)</w:t>
            </w:r>
          </w:p>
        </w:tc>
        <w:tc>
          <w:tcPr>
            <w:tcW w:w="1843" w:type="dxa"/>
          </w:tcPr>
          <w:p w14:paraId="6E4AD471" w14:textId="5A22EFB6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2CB42DA8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3030A6BB" w14:textId="174863B2" w:rsidTr="007C6A3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CE3FF6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5571AADF" w14:textId="55DC2D9A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Typ ekranu</w:t>
            </w:r>
          </w:p>
        </w:tc>
        <w:tc>
          <w:tcPr>
            <w:tcW w:w="4678" w:type="dxa"/>
            <w:hideMark/>
          </w:tcPr>
          <w:p w14:paraId="04B50941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LCD, aktywna matryca TFT monochromatyczna potrafiąca wyświetlić odcienie szarości w 10 bitach z podświetleniem LED</w:t>
            </w:r>
          </w:p>
        </w:tc>
        <w:tc>
          <w:tcPr>
            <w:tcW w:w="1843" w:type="dxa"/>
          </w:tcPr>
          <w:p w14:paraId="67C94C66" w14:textId="0952FBF4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4F255916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5A3B887B" w14:textId="66D78E63" w:rsidTr="007C6A3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FBE1B8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55791C8A" w14:textId="5578CA76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Rozdzielczość naturalna</w:t>
            </w:r>
          </w:p>
        </w:tc>
        <w:tc>
          <w:tcPr>
            <w:tcW w:w="4678" w:type="dxa"/>
            <w:hideMark/>
          </w:tcPr>
          <w:p w14:paraId="2248B459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1200 x 1600</w:t>
            </w:r>
          </w:p>
        </w:tc>
        <w:tc>
          <w:tcPr>
            <w:tcW w:w="1843" w:type="dxa"/>
          </w:tcPr>
          <w:p w14:paraId="71AA3132" w14:textId="4F986328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767E4D4B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52DCA0D4" w14:textId="66683493" w:rsidTr="007C6A3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F0D31C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38EFC1D5" w14:textId="7B0F02F1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Wielkość plamki</w:t>
            </w:r>
          </w:p>
        </w:tc>
        <w:tc>
          <w:tcPr>
            <w:tcW w:w="4678" w:type="dxa"/>
            <w:hideMark/>
          </w:tcPr>
          <w:p w14:paraId="60EBD87A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0,270 mm</w:t>
            </w:r>
          </w:p>
        </w:tc>
        <w:tc>
          <w:tcPr>
            <w:tcW w:w="1843" w:type="dxa"/>
          </w:tcPr>
          <w:p w14:paraId="6C34332D" w14:textId="2420D31E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46B5CED5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080548D5" w14:textId="47CC9CA4" w:rsidTr="007C6A3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C2BAB0E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7512BD0E" w14:textId="76DFA0E0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Jasność maksymalna</w:t>
            </w:r>
          </w:p>
        </w:tc>
        <w:tc>
          <w:tcPr>
            <w:tcW w:w="4678" w:type="dxa"/>
            <w:hideMark/>
          </w:tcPr>
          <w:p w14:paraId="6AEBAC55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1200 cd/m2</w:t>
            </w:r>
          </w:p>
          <w:p w14:paraId="6E3F2898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Wymagany układ stabilizacji jasności monitora po jego włączeniu lub wyjściu ze stanu czuwania.</w:t>
            </w:r>
          </w:p>
        </w:tc>
        <w:tc>
          <w:tcPr>
            <w:tcW w:w="1843" w:type="dxa"/>
          </w:tcPr>
          <w:p w14:paraId="6A30AF09" w14:textId="1A4FFAB8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0FA22290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766300C1" w14:textId="5A149FC4" w:rsidTr="007C6A3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BB41A9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4DC7BF5C" w14:textId="324E37B1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Kontrast </w:t>
            </w:r>
            <w:proofErr w:type="spellStart"/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panela</w:t>
            </w:r>
            <w:proofErr w:type="spellEnd"/>
          </w:p>
        </w:tc>
        <w:tc>
          <w:tcPr>
            <w:tcW w:w="4678" w:type="dxa"/>
            <w:hideMark/>
          </w:tcPr>
          <w:p w14:paraId="03051E2B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1400:1</w:t>
            </w:r>
          </w:p>
        </w:tc>
        <w:tc>
          <w:tcPr>
            <w:tcW w:w="1843" w:type="dxa"/>
          </w:tcPr>
          <w:p w14:paraId="6FFDF1E6" w14:textId="09523000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6441F78B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14B51747" w14:textId="51C28B6D" w:rsidTr="007C6A3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900D77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4F20E19A" w14:textId="13D2F1B9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Odcienie szarości</w:t>
            </w:r>
          </w:p>
        </w:tc>
        <w:tc>
          <w:tcPr>
            <w:tcW w:w="4678" w:type="dxa"/>
            <w:hideMark/>
          </w:tcPr>
          <w:p w14:paraId="3B7BBAAB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Minimum 1024 z 16369 tonów</w:t>
            </w:r>
          </w:p>
        </w:tc>
        <w:tc>
          <w:tcPr>
            <w:tcW w:w="1843" w:type="dxa"/>
          </w:tcPr>
          <w:p w14:paraId="3C3F5C3B" w14:textId="31082A98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2F6BBF12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04D3F607" w14:textId="538DF3A6" w:rsidTr="007C6A3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63FD6A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024ABA84" w14:textId="17615E1B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Kąty widzenia</w:t>
            </w:r>
          </w:p>
        </w:tc>
        <w:tc>
          <w:tcPr>
            <w:tcW w:w="4678" w:type="dxa"/>
            <w:hideMark/>
          </w:tcPr>
          <w:p w14:paraId="07E20484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176 /176 w pionie i poziomie</w:t>
            </w:r>
          </w:p>
        </w:tc>
        <w:tc>
          <w:tcPr>
            <w:tcW w:w="1843" w:type="dxa"/>
          </w:tcPr>
          <w:p w14:paraId="62B05AB0" w14:textId="2156E4B5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07C9068B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53EC99CC" w14:textId="460CB0CD" w:rsidTr="007C6A3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92A8FC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52922C3F" w14:textId="4FFD898C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Czas reakcji matrycy</w:t>
            </w:r>
          </w:p>
        </w:tc>
        <w:tc>
          <w:tcPr>
            <w:tcW w:w="4678" w:type="dxa"/>
            <w:hideMark/>
          </w:tcPr>
          <w:p w14:paraId="4CB842EF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Nie więcej niż 40 ms</w:t>
            </w:r>
          </w:p>
        </w:tc>
        <w:tc>
          <w:tcPr>
            <w:tcW w:w="1843" w:type="dxa"/>
          </w:tcPr>
          <w:p w14:paraId="209239EA" w14:textId="1D90C54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6FE78C0D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2C55D585" w14:textId="20F4B7ED" w:rsidTr="007C6A3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11C31D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36D5122F" w14:textId="31699F51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Kalibracja monitora</w:t>
            </w:r>
          </w:p>
        </w:tc>
        <w:tc>
          <w:tcPr>
            <w:tcW w:w="4678" w:type="dxa"/>
            <w:hideMark/>
          </w:tcPr>
          <w:p w14:paraId="27275E35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Wymagana sprzętowa kalibracja do standardu DICOM część 14 dla każdego trybu pracy.</w:t>
            </w:r>
          </w:p>
        </w:tc>
        <w:tc>
          <w:tcPr>
            <w:tcW w:w="1843" w:type="dxa"/>
          </w:tcPr>
          <w:p w14:paraId="23273CAF" w14:textId="55ED003F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6740B378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714A6686" w14:textId="38320186" w:rsidTr="007C6A3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E66E1C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73ED26FB" w14:textId="1076FD77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4678" w:type="dxa"/>
            <w:hideMark/>
          </w:tcPr>
          <w:p w14:paraId="6BFD58F4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Wbudowany kalibrator nie ograniczający pola widzenia na monitorze.</w:t>
            </w:r>
          </w:p>
        </w:tc>
        <w:tc>
          <w:tcPr>
            <w:tcW w:w="1843" w:type="dxa"/>
          </w:tcPr>
          <w:p w14:paraId="15ABABB0" w14:textId="002F475C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71713FFA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395474B7" w14:textId="20B052E8" w:rsidTr="007C6A3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8D9A3C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4E4C1372" w14:textId="061B04A3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4678" w:type="dxa"/>
            <w:hideMark/>
          </w:tcPr>
          <w:p w14:paraId="5792E47D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Funkcjonalność pozwalająca na samodzielne kalibrowanie monitora oraz sprawdzenie odcieni szarości  bez systemu operacyjnego. Uruchamiana z menu monitora .</w:t>
            </w:r>
          </w:p>
        </w:tc>
        <w:tc>
          <w:tcPr>
            <w:tcW w:w="1843" w:type="dxa"/>
          </w:tcPr>
          <w:p w14:paraId="1E9E365A" w14:textId="30D13910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27695624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1F693907" w14:textId="0F1A5DFA" w:rsidTr="007C6A3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2E94C1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780E5A22" w14:textId="3462D267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Pomiar czasu pracy</w:t>
            </w:r>
          </w:p>
        </w:tc>
        <w:tc>
          <w:tcPr>
            <w:tcW w:w="4678" w:type="dxa"/>
            <w:hideMark/>
          </w:tcPr>
          <w:p w14:paraId="59A4B965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Wymagany układ kontroli rzeczywistego czasu pracy monitora i jego podświetlenia.</w:t>
            </w:r>
          </w:p>
        </w:tc>
        <w:tc>
          <w:tcPr>
            <w:tcW w:w="1843" w:type="dxa"/>
          </w:tcPr>
          <w:p w14:paraId="784345DC" w14:textId="6586EDD5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0193EA75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1ED4C789" w14:textId="22964B8B" w:rsidTr="007C6A3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DC2B81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22BD7326" w14:textId="6C0D9A0F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Definiowane tryby pracy monitora</w:t>
            </w:r>
          </w:p>
        </w:tc>
        <w:tc>
          <w:tcPr>
            <w:tcW w:w="4678" w:type="dxa"/>
            <w:hideMark/>
          </w:tcPr>
          <w:p w14:paraId="58F735B8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tryby pracy: standard DICOM, tryb kalibracji oddzielny dla złącza DVI i DP, tryb </w:t>
            </w: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hybrydowy dla obrazów DICOM i innych wyświetlanych jednocześnie.</w:t>
            </w:r>
          </w:p>
        </w:tc>
        <w:tc>
          <w:tcPr>
            <w:tcW w:w="1843" w:type="dxa"/>
          </w:tcPr>
          <w:p w14:paraId="602B98CD" w14:textId="045EF680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TAK</w:t>
            </w:r>
          </w:p>
        </w:tc>
        <w:tc>
          <w:tcPr>
            <w:tcW w:w="4394" w:type="dxa"/>
          </w:tcPr>
          <w:p w14:paraId="7ADCE072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651A6DF8" w14:textId="069B6FAA" w:rsidTr="007C6A3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6DC8D4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63F797A0" w14:textId="797DF004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Złącza</w:t>
            </w:r>
          </w:p>
        </w:tc>
        <w:tc>
          <w:tcPr>
            <w:tcW w:w="4678" w:type="dxa"/>
            <w:hideMark/>
          </w:tcPr>
          <w:p w14:paraId="2C80D28E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1x  DVI-D, 1x DisplayPort, 1x USB upstream, 2 x USB downstream</w:t>
            </w:r>
          </w:p>
        </w:tc>
        <w:tc>
          <w:tcPr>
            <w:tcW w:w="1843" w:type="dxa"/>
          </w:tcPr>
          <w:p w14:paraId="0C500220" w14:textId="54898FE1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14177A64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</w:tr>
      <w:tr w:rsidR="007C6A3C" w:rsidRPr="007C6A3C" w14:paraId="0A9823A0" w14:textId="63BF198E" w:rsidTr="007C6A3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3A5D0E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41F9C1DF" w14:textId="61BE6520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Częstotliwości odświeżania</w:t>
            </w:r>
          </w:p>
        </w:tc>
        <w:tc>
          <w:tcPr>
            <w:tcW w:w="4678" w:type="dxa"/>
            <w:hideMark/>
          </w:tcPr>
          <w:p w14:paraId="258F6EBE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31-100 kHz, 59-61 </w:t>
            </w:r>
            <w:proofErr w:type="spellStart"/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843" w:type="dxa"/>
          </w:tcPr>
          <w:p w14:paraId="42B41613" w14:textId="3C618D7F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35444483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07129B25" w14:textId="17052CF6" w:rsidTr="007C6A3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75B1B0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099B783C" w14:textId="3A10D986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Kable</w:t>
            </w:r>
          </w:p>
        </w:tc>
        <w:tc>
          <w:tcPr>
            <w:tcW w:w="4678" w:type="dxa"/>
            <w:hideMark/>
          </w:tcPr>
          <w:p w14:paraId="2C6057BC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Komplet kabli zasilających i połączeniowych</w:t>
            </w:r>
          </w:p>
        </w:tc>
        <w:tc>
          <w:tcPr>
            <w:tcW w:w="1843" w:type="dxa"/>
          </w:tcPr>
          <w:p w14:paraId="036D695F" w14:textId="057E040D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3C9A84E7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50FE839F" w14:textId="0EE959DA" w:rsidTr="007C6A3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68CF53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6FD697BB" w14:textId="452E75C5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4678" w:type="dxa"/>
            <w:hideMark/>
          </w:tcPr>
          <w:p w14:paraId="1687D11B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Przycisk za pomocą którego  możemy w prosty sposób zmieniać tryby pracy monitora dla różnego rodzaju badań np.</w:t>
            </w:r>
          </w:p>
          <w:p w14:paraId="736DA922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CT,CR</w:t>
            </w:r>
          </w:p>
        </w:tc>
        <w:tc>
          <w:tcPr>
            <w:tcW w:w="1843" w:type="dxa"/>
          </w:tcPr>
          <w:p w14:paraId="3F8C1A7B" w14:textId="4E6E2211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2928C20F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6C6BFFCC" w14:textId="1BA98654" w:rsidTr="007C6A3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BB3776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4F0C57C8" w14:textId="29E664F1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4678" w:type="dxa"/>
            <w:hideMark/>
          </w:tcPr>
          <w:p w14:paraId="27907883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Czujnik sprawdzający obecność użytkownika przed monitorem</w:t>
            </w:r>
          </w:p>
        </w:tc>
        <w:tc>
          <w:tcPr>
            <w:tcW w:w="1843" w:type="dxa"/>
          </w:tcPr>
          <w:p w14:paraId="5649225D" w14:textId="721DBA9E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519305ED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2F0777A0" w14:textId="105744E5" w:rsidTr="007C6A3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FD8B7A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06411685" w14:textId="574B6F66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4678" w:type="dxa"/>
            <w:hideMark/>
          </w:tcPr>
          <w:p w14:paraId="0A09A4E4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Czujnik mierzący jasność otoczenia</w:t>
            </w:r>
          </w:p>
        </w:tc>
        <w:tc>
          <w:tcPr>
            <w:tcW w:w="1843" w:type="dxa"/>
          </w:tcPr>
          <w:p w14:paraId="0D68D2B1" w14:textId="798D346F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7EFAB8F7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5B13A585" w14:textId="7396C946" w:rsidTr="007C6A3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F24F30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4C8502D3" w14:textId="30DC7E9E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4678" w:type="dxa"/>
            <w:hideMark/>
          </w:tcPr>
          <w:p w14:paraId="25CA405B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Wymagany układ wyrównujący jasność i odcienie szarości dla całej powierzchni matrycy LCD</w:t>
            </w:r>
          </w:p>
        </w:tc>
        <w:tc>
          <w:tcPr>
            <w:tcW w:w="1843" w:type="dxa"/>
          </w:tcPr>
          <w:p w14:paraId="635F7927" w14:textId="39217C0A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7AB471D8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7DB3DCD3" w14:textId="77806F90" w:rsidTr="007C6A3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C2FBEC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1BC1BD94" w14:textId="0BD4AB79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Zgodny z standardem</w:t>
            </w:r>
          </w:p>
        </w:tc>
        <w:tc>
          <w:tcPr>
            <w:tcW w:w="4678" w:type="dxa"/>
            <w:hideMark/>
          </w:tcPr>
          <w:p w14:paraId="72929D92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 </w:t>
            </w:r>
          </w:p>
        </w:tc>
        <w:tc>
          <w:tcPr>
            <w:tcW w:w="1843" w:type="dxa"/>
          </w:tcPr>
          <w:p w14:paraId="0357A954" w14:textId="54A04CE5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1544F082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04720A77" w14:textId="10CB752F" w:rsidTr="007C6A3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AEC83E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782B9557" w14:textId="6B478B10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Gwarancja producenta</w:t>
            </w:r>
          </w:p>
        </w:tc>
        <w:tc>
          <w:tcPr>
            <w:tcW w:w="4678" w:type="dxa"/>
            <w:hideMark/>
          </w:tcPr>
          <w:p w14:paraId="3B0D3333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1843" w:type="dxa"/>
          </w:tcPr>
          <w:p w14:paraId="24D0C0ED" w14:textId="24B2CF0D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685B4A43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3C" w:rsidRPr="007C6A3C" w14:paraId="3558143A" w14:textId="113CE367" w:rsidTr="007C6A3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9A5ADF" w14:textId="77777777" w:rsidR="007C6A3C" w:rsidRPr="007C6A3C" w:rsidRDefault="007C6A3C" w:rsidP="007C6A3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26083007" w14:textId="7644CDDC" w:rsidR="007C6A3C" w:rsidRPr="007C6A3C" w:rsidRDefault="007C6A3C" w:rsidP="007C6A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4678" w:type="dxa"/>
            <w:hideMark/>
          </w:tcPr>
          <w:p w14:paraId="23274A3F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Firma serwisująca musi posiadać ISO 13485 na świadczenie usług </w:t>
            </w:r>
          </w:p>
        </w:tc>
        <w:tc>
          <w:tcPr>
            <w:tcW w:w="1843" w:type="dxa"/>
          </w:tcPr>
          <w:p w14:paraId="6E73DAA7" w14:textId="7ABDE1BD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A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TAK</w:t>
            </w:r>
          </w:p>
        </w:tc>
        <w:tc>
          <w:tcPr>
            <w:tcW w:w="4394" w:type="dxa"/>
          </w:tcPr>
          <w:p w14:paraId="67ECB1F2" w14:textId="77777777" w:rsidR="007C6A3C" w:rsidRPr="007C6A3C" w:rsidRDefault="007C6A3C" w:rsidP="007C6A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90DD4E" w14:textId="77777777" w:rsidR="007C6A3C" w:rsidRPr="00C94D15" w:rsidRDefault="007C6A3C" w:rsidP="007C6A3C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</w:p>
    <w:p w14:paraId="6986F3B1" w14:textId="77777777" w:rsidR="007C6A3C" w:rsidRPr="00C94D15" w:rsidRDefault="007C6A3C" w:rsidP="007C6A3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15">
        <w:rPr>
          <w:rFonts w:ascii="Times New Roman" w:eastAsia="Calibri" w:hAnsi="Times New Roman" w:cs="Times New Roman"/>
          <w:b/>
          <w:sz w:val="24"/>
          <w:szCs w:val="24"/>
        </w:rPr>
        <w:t xml:space="preserve">Parametry, których wartość określona jest jako wymagane stanowią minimalne wymagania Zamawiającego, których niespełnienie spowoduje odrzucenie oferty. </w:t>
      </w:r>
    </w:p>
    <w:p w14:paraId="793FBEF7" w14:textId="77777777" w:rsidR="007C6A3C" w:rsidRPr="00C94D15" w:rsidRDefault="007C6A3C" w:rsidP="007C6A3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4D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Opis oferowanych parametrów wypełnia Wykonawca. </w:t>
      </w:r>
    </w:p>
    <w:p w14:paraId="1D8DF8A0" w14:textId="77777777" w:rsidR="007C6A3C" w:rsidRPr="00C94D15" w:rsidRDefault="007C6A3C" w:rsidP="007C6A3C">
      <w:pPr>
        <w:spacing w:after="0" w:line="276" w:lineRule="auto"/>
        <w:rPr>
          <w:rFonts w:eastAsia="SimSun" w:cs="Mangal"/>
          <w:kern w:val="3"/>
          <w:lang w:eastAsia="zh-CN" w:bidi="hi-IN"/>
        </w:rPr>
      </w:pPr>
    </w:p>
    <w:p w14:paraId="6A87E55E" w14:textId="77777777" w:rsidR="007C6A3C" w:rsidRDefault="007C6A3C" w:rsidP="007C6A3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94D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Niżej podpisany(-a)(-i) oficjalnie oświadcza(-ją), że przedstawione powyżej dane są prawdziwe oraz zobowiązuję(-</w:t>
      </w:r>
      <w:proofErr w:type="spellStart"/>
      <w:r w:rsidRPr="00C94D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emy</w:t>
      </w:r>
      <w:proofErr w:type="spellEnd"/>
      <w:r w:rsidRPr="00C94D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się w przypadku wyboru naszej oferty do dostarczenia asortymentu spełniającego wyspecyfikowane parametry. </w:t>
      </w:r>
    </w:p>
    <w:p w14:paraId="7A773FC8" w14:textId="77777777" w:rsidR="007C6A3C" w:rsidRPr="00C94D15" w:rsidRDefault="007C6A3C" w:rsidP="007C6A3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94D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Niżej podpisany(-a)(-i) oficjalnie oświadcza(-ją), że oferowany powyżej wyspecyfikowany asortyment jest kompletny i będzie gotowy do użytkowania bez żadnych dodatkowych zakupów i inwestycji. </w:t>
      </w:r>
    </w:p>
    <w:p w14:paraId="4BD6C66E" w14:textId="77777777" w:rsidR="007C6A3C" w:rsidRPr="00C94D15" w:rsidRDefault="007C6A3C" w:rsidP="007C6A3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94D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Niżej podpisany(-a)(-i) oficjalnie oświadcza(-ją), że jest (są) w stanie, na żądanie i bez zwłoki, przedstawić zaświadczenia i inne rodzaje dowodów w formie dokumentów, materiałów opisowych  pochodzących od producenta: oryginalne ulotki, katalogi, opisy przedmiotu zamówienia, dokumentację techniczną oferowanego sprzętu/ przedmiotu zamówienia, produkt dane, instrukcje obsługi itp. umożliwiające Zamawiającemu weryfikację udzielonych odpowiedzi odnośnie spełnienia warunków granicznych i/lub ich wartości. </w:t>
      </w:r>
    </w:p>
    <w:p w14:paraId="09873DA9" w14:textId="77777777" w:rsidR="007C6A3C" w:rsidRPr="00C94D15" w:rsidRDefault="007C6A3C" w:rsidP="007C6A3C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552BC0" w14:textId="77777777" w:rsidR="007C6A3C" w:rsidRPr="00C94D15" w:rsidRDefault="007C6A3C" w:rsidP="007C6A3C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7C36CB" w14:textId="77777777" w:rsidR="007C6A3C" w:rsidRPr="00C94D15" w:rsidRDefault="007C6A3C" w:rsidP="007C6A3C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D1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C94D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C94D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C94D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C94D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C94D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C94D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C94D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C94D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C94D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[…………………….…………………………]</w:t>
      </w:r>
    </w:p>
    <w:p w14:paraId="5A990159" w14:textId="77777777" w:rsidR="003B1E80" w:rsidRDefault="003B1E80"/>
    <w:sectPr w:rsidR="003B1E80" w:rsidSect="007C6A3C">
      <w:pgSz w:w="16838" w:h="11906" w:orient="landscape"/>
      <w:pgMar w:top="993" w:right="96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45AB"/>
    <w:multiLevelType w:val="hybridMultilevel"/>
    <w:tmpl w:val="CF04629E"/>
    <w:lvl w:ilvl="0" w:tplc="4C9EDB9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A0"/>
    <w:rsid w:val="003B1E80"/>
    <w:rsid w:val="007C6A3C"/>
    <w:rsid w:val="00D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789"/>
  <w15:chartTrackingRefBased/>
  <w15:docId w15:val="{FFE06635-D1F4-4A32-AC48-E1572B78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">
    <w:name w:val="List Table 3"/>
    <w:basedOn w:val="Standardowy"/>
    <w:uiPriority w:val="48"/>
    <w:rsid w:val="007C6A3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iatki4">
    <w:name w:val="Grid Table 4"/>
    <w:basedOn w:val="Standardowy"/>
    <w:uiPriority w:val="49"/>
    <w:rsid w:val="007C6A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7C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 </dc:creator>
  <cp:keywords/>
  <dc:description/>
  <cp:lastModifiedBy>Maria Patrzylas </cp:lastModifiedBy>
  <cp:revision>2</cp:revision>
  <dcterms:created xsi:type="dcterms:W3CDTF">2021-05-27T12:16:00Z</dcterms:created>
  <dcterms:modified xsi:type="dcterms:W3CDTF">2021-05-27T12:21:00Z</dcterms:modified>
</cp:coreProperties>
</file>